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B" w:rsidRPr="00B01BB4" w:rsidRDefault="000C080D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880" cy="518795"/>
            <wp:effectExtent l="19050" t="0" r="127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D6B" w:rsidRPr="00D87948" w:rsidRDefault="00F9389F" w:rsidP="002F19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D87948">
        <w:rPr>
          <w:rFonts w:ascii="Times New Roman" w:hAnsi="Times New Roman"/>
          <w:sz w:val="28"/>
          <w:szCs w:val="28"/>
        </w:rPr>
        <w:t>02.04.2021</w:t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</w:t>
      </w:r>
      <w:r w:rsidR="00D87948">
        <w:rPr>
          <w:rFonts w:ascii="Times New Roman" w:hAnsi="Times New Roman"/>
          <w:sz w:val="28"/>
          <w:szCs w:val="28"/>
        </w:rPr>
        <w:tab/>
      </w:r>
      <w:r w:rsidR="00D87948">
        <w:rPr>
          <w:rFonts w:ascii="Times New Roman" w:hAnsi="Times New Roman"/>
          <w:sz w:val="28"/>
          <w:szCs w:val="28"/>
        </w:rPr>
        <w:tab/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90A02" w:rsidRPr="00D87948">
        <w:rPr>
          <w:rFonts w:ascii="Times New Roman" w:hAnsi="Times New Roman"/>
          <w:sz w:val="28"/>
          <w:szCs w:val="28"/>
        </w:rPr>
        <w:t xml:space="preserve">             </w:t>
      </w:r>
      <w:r w:rsidR="00607D6B" w:rsidRPr="00D87948">
        <w:rPr>
          <w:rFonts w:ascii="Times New Roman" w:hAnsi="Times New Roman"/>
          <w:sz w:val="28"/>
          <w:szCs w:val="28"/>
        </w:rPr>
        <w:t xml:space="preserve">   №</w:t>
      </w:r>
      <w:r w:rsidR="00D87948" w:rsidRPr="00D87948">
        <w:rPr>
          <w:rFonts w:ascii="Times New Roman" w:hAnsi="Times New Roman"/>
          <w:sz w:val="28"/>
          <w:szCs w:val="28"/>
        </w:rPr>
        <w:t>25</w:t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07D6B" w:rsidRPr="00D87948" w:rsidRDefault="00607D6B" w:rsidP="002F1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948">
        <w:rPr>
          <w:rFonts w:ascii="Times New Roman" w:hAnsi="Times New Roman"/>
          <w:sz w:val="24"/>
          <w:szCs w:val="24"/>
        </w:rPr>
        <w:t>с. Маламино</w:t>
      </w:r>
    </w:p>
    <w:p w:rsidR="00607D6B" w:rsidRDefault="00607D6B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1444" w:rsidRDefault="000B1444" w:rsidP="000B1444">
      <w:pPr>
        <w:pStyle w:val="ConsPlusTitle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Порядка оценки эффективности налоговых расходов Маламинского сельского поселения Успенского района</w:t>
      </w:r>
    </w:p>
    <w:p w:rsidR="000B1444" w:rsidRDefault="000B1444" w:rsidP="000B1444">
      <w:pPr>
        <w:pStyle w:val="a3"/>
        <w:jc w:val="center"/>
        <w:rPr>
          <w:sz w:val="28"/>
          <w:szCs w:val="28"/>
        </w:rPr>
      </w:pPr>
    </w:p>
    <w:p w:rsidR="000B1444" w:rsidRDefault="000B1444" w:rsidP="000B1444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пунктами 1 и 2 статьи</w:t>
      </w:r>
      <w:r>
        <w:rPr>
          <w:rFonts w:ascii="Times New Roman" w:hAnsi="Times New Roman"/>
          <w:sz w:val="28"/>
          <w:szCs w:val="28"/>
        </w:rPr>
        <w:t xml:space="preserve">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   п о с т а н о в л я ю:</w:t>
      </w:r>
    </w:p>
    <w:p w:rsidR="000B1444" w:rsidRDefault="000B1444" w:rsidP="000B1444">
      <w:pPr>
        <w:pStyle w:val="ConsPlusNormal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1.Утвердить прилагаемый Порядок оценки налоговых расходов </w:t>
      </w:r>
      <w:r>
        <w:rPr>
          <w:sz w:val="28"/>
          <w:szCs w:val="28"/>
        </w:rPr>
        <w:t>Маламинского сельского поселения Успенского района согласно приложению к настоящему постановлению</w:t>
      </w:r>
      <w:r>
        <w:rPr>
          <w:rFonts w:cs="Times New Roman"/>
          <w:sz w:val="28"/>
          <w:szCs w:val="28"/>
        </w:rPr>
        <w:t>.</w:t>
      </w:r>
    </w:p>
    <w:p w:rsidR="000B1444" w:rsidRPr="009816D5" w:rsidRDefault="009816D5" w:rsidP="009816D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D5">
        <w:rPr>
          <w:rFonts w:ascii="Times New Roman" w:hAnsi="Times New Roman" w:cs="Calibri"/>
          <w:sz w:val="28"/>
          <w:szCs w:val="28"/>
        </w:rPr>
        <w:t>2</w:t>
      </w:r>
      <w:r w:rsidR="000B1444" w:rsidRPr="009816D5">
        <w:rPr>
          <w:rFonts w:ascii="Times New Roman" w:hAnsi="Times New Roman" w:cs="Calibri"/>
          <w:sz w:val="28"/>
          <w:szCs w:val="28"/>
        </w:rPr>
        <w:t>.Обнародовать</w:t>
      </w:r>
      <w:r w:rsidR="000B1444" w:rsidRPr="009816D5">
        <w:rPr>
          <w:rFonts w:ascii="Times New Roman" w:hAnsi="Times New Roman"/>
          <w:sz w:val="28"/>
          <w:szCs w:val="28"/>
        </w:rPr>
        <w:t xml:space="preserve"> настоящее постановление в соответствии с Уставом </w:t>
      </w:r>
      <w:r>
        <w:rPr>
          <w:rFonts w:ascii="Times New Roman" w:hAnsi="Times New Roman"/>
          <w:sz w:val="28"/>
          <w:szCs w:val="28"/>
        </w:rPr>
        <w:t>Маламинского</w:t>
      </w:r>
      <w:r w:rsidR="000B1444" w:rsidRPr="009816D5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0B1444" w:rsidRPr="009816D5" w:rsidRDefault="009816D5" w:rsidP="009816D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D5">
        <w:rPr>
          <w:rFonts w:ascii="Times New Roman" w:hAnsi="Times New Roman"/>
          <w:sz w:val="28"/>
          <w:szCs w:val="28"/>
        </w:rPr>
        <w:t>3</w:t>
      </w:r>
      <w:r w:rsidR="000B1444" w:rsidRPr="009816D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B1444" w:rsidRPr="009816D5" w:rsidRDefault="009816D5" w:rsidP="009816D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D5">
        <w:rPr>
          <w:rFonts w:ascii="Times New Roman" w:hAnsi="Times New Roman"/>
          <w:sz w:val="28"/>
          <w:szCs w:val="28"/>
        </w:rPr>
        <w:t>4</w:t>
      </w:r>
      <w:r w:rsidR="000B1444" w:rsidRPr="009816D5">
        <w:rPr>
          <w:rFonts w:ascii="Times New Roman" w:hAnsi="Times New Roman"/>
          <w:sz w:val="28"/>
          <w:szCs w:val="28"/>
        </w:rPr>
        <w:t>. Настоящее постановление вступает в силу со следующего дня после дня его официального обнародования.</w:t>
      </w:r>
    </w:p>
    <w:p w:rsidR="000B1444" w:rsidRDefault="000B1444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3A58" w:rsidRDefault="00E53A58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3A58" w:rsidRDefault="00E53A58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3A58" w:rsidRDefault="00E53A58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3A58" w:rsidRPr="00E53A58" w:rsidRDefault="00E53A58" w:rsidP="00E53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A58">
        <w:rPr>
          <w:rFonts w:ascii="Times New Roman" w:hAnsi="Times New Roman"/>
          <w:sz w:val="28"/>
          <w:szCs w:val="28"/>
        </w:rPr>
        <w:t>Глава Маламинского сельского</w:t>
      </w:r>
    </w:p>
    <w:p w:rsidR="00E53A58" w:rsidRDefault="00E53A58" w:rsidP="00E53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A58">
        <w:rPr>
          <w:rFonts w:ascii="Times New Roman" w:hAnsi="Times New Roman"/>
          <w:sz w:val="28"/>
          <w:szCs w:val="28"/>
          <w:u w:val="single"/>
        </w:rPr>
        <w:t xml:space="preserve">поселения Успенского района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</w:t>
      </w:r>
      <w:r w:rsidRPr="00E53A58">
        <w:rPr>
          <w:rFonts w:ascii="Times New Roman" w:hAnsi="Times New Roman"/>
          <w:sz w:val="28"/>
          <w:szCs w:val="28"/>
          <w:u w:val="single"/>
        </w:rPr>
        <w:t>А.Н. Буланов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3A58">
        <w:rPr>
          <w:rFonts w:ascii="Times New Roman" w:hAnsi="Times New Roman"/>
          <w:sz w:val="28"/>
          <w:szCs w:val="28"/>
        </w:rPr>
        <w:t>Проект подготовлен и внесен: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A58" w:rsidRDefault="00E53A58" w:rsidP="00E53A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E53A58" w:rsidRDefault="00E53A58" w:rsidP="00E53A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3A58">
        <w:rPr>
          <w:rFonts w:ascii="Times New Roman" w:hAnsi="Times New Roman"/>
          <w:sz w:val="28"/>
          <w:szCs w:val="28"/>
        </w:rPr>
        <w:t>аламинского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E53A58" w:rsidRPr="00E53A58" w:rsidRDefault="00E53A58" w:rsidP="00E53A5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53A58">
        <w:rPr>
          <w:rFonts w:ascii="Times New Roman" w:hAnsi="Times New Roman"/>
          <w:sz w:val="28"/>
          <w:szCs w:val="28"/>
        </w:rPr>
        <w:t>Успенского района</w:t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Павлова</w:t>
      </w:r>
    </w:p>
    <w:p w:rsidR="000B1444" w:rsidRDefault="000B1444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tabs>
          <w:tab w:val="left" w:pos="420"/>
        </w:tabs>
        <w:spacing w:after="0" w:line="240" w:lineRule="auto"/>
        <w:ind w:left="4956"/>
        <w:rPr>
          <w:sz w:val="28"/>
          <w:szCs w:val="28"/>
        </w:rPr>
      </w:pPr>
    </w:p>
    <w:p w:rsidR="000B1444" w:rsidRDefault="000B1444" w:rsidP="000B1444">
      <w:pPr>
        <w:tabs>
          <w:tab w:val="left" w:pos="420"/>
        </w:tabs>
        <w:spacing w:after="0" w:line="240" w:lineRule="auto"/>
        <w:ind w:left="4956"/>
        <w:rPr>
          <w:sz w:val="28"/>
          <w:szCs w:val="28"/>
        </w:rPr>
      </w:pPr>
    </w:p>
    <w:p w:rsidR="000B1444" w:rsidRDefault="000B1444" w:rsidP="000B1444">
      <w:pPr>
        <w:tabs>
          <w:tab w:val="left" w:pos="420"/>
        </w:tabs>
        <w:spacing w:after="0" w:line="240" w:lineRule="auto"/>
        <w:ind w:left="4956"/>
        <w:rPr>
          <w:sz w:val="28"/>
          <w:szCs w:val="28"/>
        </w:rPr>
      </w:pPr>
    </w:p>
    <w:p w:rsidR="000B1444" w:rsidRPr="00296BD8" w:rsidRDefault="000B1444" w:rsidP="000B144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lastRenderedPageBreak/>
        <w:t>Приложение</w:t>
      </w:r>
    </w:p>
    <w:p w:rsidR="000B1444" w:rsidRPr="00296BD8" w:rsidRDefault="000B1444" w:rsidP="000B144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>к постановлению администрации</w:t>
      </w:r>
    </w:p>
    <w:p w:rsidR="000B1444" w:rsidRPr="00296BD8" w:rsidRDefault="009816D5" w:rsidP="000B144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>Маламинского</w:t>
      </w:r>
      <w:r w:rsidR="000B1444" w:rsidRPr="00296BD8">
        <w:rPr>
          <w:rFonts w:ascii="Times New Roman" w:eastAsia="SimSun" w:hAnsi="Times New Roman" w:cs="Calibri"/>
          <w:sz w:val="28"/>
          <w:szCs w:val="28"/>
        </w:rPr>
        <w:t xml:space="preserve"> сельского поселения</w:t>
      </w:r>
    </w:p>
    <w:p w:rsidR="000B1444" w:rsidRPr="00296BD8" w:rsidRDefault="000B1444" w:rsidP="000B144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 xml:space="preserve">Успенского района </w:t>
      </w:r>
    </w:p>
    <w:p w:rsidR="000B1444" w:rsidRDefault="000B1444" w:rsidP="000B1444">
      <w:pPr>
        <w:pStyle w:val="ConsPlusNormal"/>
        <w:ind w:left="4956"/>
        <w:contextualSpacing/>
        <w:rPr>
          <w:rFonts w:cs="Times New Roman"/>
          <w:sz w:val="28"/>
          <w:szCs w:val="28"/>
        </w:rPr>
      </w:pPr>
      <w:r w:rsidRPr="00296BD8">
        <w:rPr>
          <w:sz w:val="28"/>
          <w:szCs w:val="28"/>
        </w:rPr>
        <w:t>от "</w:t>
      </w:r>
      <w:r w:rsidR="00E53A58">
        <w:rPr>
          <w:sz w:val="28"/>
          <w:szCs w:val="28"/>
        </w:rPr>
        <w:t>2</w:t>
      </w:r>
      <w:r w:rsidRPr="00296BD8">
        <w:rPr>
          <w:sz w:val="28"/>
          <w:szCs w:val="28"/>
        </w:rPr>
        <w:t xml:space="preserve">" апреля  2021 года  № </w:t>
      </w:r>
      <w:r w:rsidR="00E53A58">
        <w:rPr>
          <w:sz w:val="28"/>
          <w:szCs w:val="28"/>
        </w:rPr>
        <w:t>25</w:t>
      </w:r>
    </w:p>
    <w:p w:rsidR="000B1444" w:rsidRDefault="000B1444" w:rsidP="000B1444">
      <w:pPr>
        <w:pStyle w:val="ConsPlusTitle"/>
        <w:ind w:firstLine="709"/>
        <w:contextualSpacing/>
        <w:jc w:val="center"/>
        <w:rPr>
          <w:rFonts w:cs="Times New Roman"/>
          <w:sz w:val="28"/>
          <w:szCs w:val="28"/>
        </w:rPr>
      </w:pPr>
      <w:bookmarkStart w:id="1" w:name="P37"/>
      <w:bookmarkEnd w:id="1"/>
    </w:p>
    <w:p w:rsidR="000B1444" w:rsidRDefault="000B1444" w:rsidP="000B1444">
      <w:pPr>
        <w:pStyle w:val="ConsPlusTitle"/>
        <w:contextualSpacing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ОЦЕНКИ НАЛОГОВЫХ РАСХОДОВ </w:t>
      </w:r>
    </w:p>
    <w:p w:rsidR="000B1444" w:rsidRDefault="009816D5" w:rsidP="000B1444">
      <w:pPr>
        <w:pStyle w:val="ConsPlusTitle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Маламинского</w:t>
      </w:r>
      <w:r w:rsidR="000B1444">
        <w:rPr>
          <w:sz w:val="28"/>
          <w:szCs w:val="28"/>
        </w:rPr>
        <w:t xml:space="preserve"> сельского поселения Успенского района </w:t>
      </w:r>
    </w:p>
    <w:p w:rsidR="000B1444" w:rsidRDefault="000B1444" w:rsidP="000B1444">
      <w:pPr>
        <w:pStyle w:val="ConsPlusTitle"/>
        <w:contextualSpacing/>
        <w:jc w:val="center"/>
        <w:rPr>
          <w:sz w:val="28"/>
          <w:szCs w:val="28"/>
        </w:rPr>
      </w:pPr>
    </w:p>
    <w:p w:rsidR="000B1444" w:rsidRDefault="000B1444" w:rsidP="000B1444">
      <w:pPr>
        <w:pStyle w:val="ConsPlusTitle"/>
        <w:numPr>
          <w:ilvl w:val="0"/>
          <w:numId w:val="3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B1444" w:rsidRDefault="000B1444" w:rsidP="000B1444">
      <w:pPr>
        <w:pStyle w:val="ConsPlusTitle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Настоящий Порядок определяет процедуру оценки налоговых расходов </w:t>
      </w:r>
      <w:r w:rsidR="009816D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(далее - сельское поселение)</w:t>
      </w:r>
      <w:r>
        <w:rPr>
          <w:rFonts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 xml:space="preserve">сельского поселения, </w:t>
      </w:r>
      <w:r>
        <w:rPr>
          <w:rFonts w:cs="Times New Roman"/>
          <w:sz w:val="28"/>
          <w:szCs w:val="28"/>
        </w:rPr>
        <w:t xml:space="preserve">а также порядок обобщения результатов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осуществляемой кураторами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налоговые расходы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- выпадающие доходы бюджета </w:t>
      </w:r>
      <w:r w:rsidR="009816D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(далее - местный бюджет)</w:t>
      </w:r>
      <w:r>
        <w:rPr>
          <w:rFonts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нормативно-правовыми актами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в качестве мер муниципальной поддержки в соответствии с целями муниципальных программ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целями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относящимися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Pr="00296BD8" w:rsidRDefault="000B1444" w:rsidP="000B1444">
      <w:pPr>
        <w:pStyle w:val="a3"/>
        <w:ind w:firstLineChars="202" w:firstLine="56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96BD8">
        <w:rPr>
          <w:rFonts w:ascii="Times New Roman" w:eastAsia="SimSun" w:hAnsi="Times New Roman"/>
          <w:sz w:val="28"/>
          <w:szCs w:val="28"/>
          <w:lang w:eastAsia="ru-RU"/>
        </w:rPr>
        <w:t xml:space="preserve">кураторы налоговых расходов - ответственный исполнитель муниципальной программы (подпрограммы муниципальной программы) сельского поселения, администрация </w:t>
      </w:r>
      <w:r w:rsidR="009816D5" w:rsidRPr="00296BD8">
        <w:rPr>
          <w:rFonts w:ascii="Times New Roman" w:eastAsia="SimSun" w:hAnsi="Times New Roman"/>
          <w:sz w:val="28"/>
          <w:szCs w:val="28"/>
          <w:lang w:eastAsia="ru-RU"/>
        </w:rPr>
        <w:t>Маламинского</w:t>
      </w:r>
      <w:r w:rsidRPr="00296BD8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поселения Успенского района (далее - администрация), ответственные в соответствии с полномочиями, установленными нормативными правовыми актами сельского поселения, за достижение соответствующих налоговым расходам сельского поселения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0B1444" w:rsidRPr="00296BD8" w:rsidRDefault="000B1444" w:rsidP="000B1444">
      <w:pPr>
        <w:pStyle w:val="a3"/>
        <w:ind w:firstLineChars="202" w:firstLine="56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96BD8">
        <w:rPr>
          <w:rFonts w:ascii="Times New Roman" w:eastAsia="SimSun" w:hAnsi="Times New Roman"/>
          <w:sz w:val="28"/>
          <w:szCs w:val="28"/>
          <w:lang w:eastAsia="ru-RU"/>
        </w:rPr>
        <w:t>нормативные характеристики налоговых расходов сельского поселения -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0B1444" w:rsidRPr="00296BD8" w:rsidRDefault="000B1444" w:rsidP="000B1444">
      <w:pPr>
        <w:pStyle w:val="a3"/>
        <w:ind w:firstLineChars="202" w:firstLine="56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96BD8">
        <w:rPr>
          <w:rFonts w:ascii="Times New Roman" w:eastAsia="SimSun" w:hAnsi="Times New Roman"/>
          <w:sz w:val="28"/>
          <w:szCs w:val="28"/>
          <w:lang w:eastAsia="ru-RU"/>
        </w:rPr>
        <w:t>плательщики - плательщики налогов;</w:t>
      </w:r>
    </w:p>
    <w:p w:rsidR="000B1444" w:rsidRPr="00296BD8" w:rsidRDefault="000B1444" w:rsidP="000B1444">
      <w:pPr>
        <w:pStyle w:val="a3"/>
        <w:ind w:firstLineChars="202" w:firstLine="56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296BD8">
        <w:rPr>
          <w:rFonts w:ascii="Times New Roman" w:eastAsia="SimSun" w:hAnsi="Times New Roman"/>
          <w:sz w:val="28"/>
          <w:szCs w:val="28"/>
          <w:lang w:eastAsia="ru-RU"/>
        </w:rPr>
        <w:t xml:space="preserve">оценка налоговых расходов сельского поселения - комплекс мероприятий по оценке объемов налоговых расходов сельского поселения, </w:t>
      </w:r>
      <w:r w:rsidRPr="00296BD8">
        <w:rPr>
          <w:rFonts w:ascii="Times New Roman" w:eastAsia="SimSun" w:hAnsi="Times New Roman"/>
          <w:sz w:val="28"/>
          <w:szCs w:val="28"/>
          <w:lang w:eastAsia="ru-RU"/>
        </w:rPr>
        <w:lastRenderedPageBreak/>
        <w:t>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объемов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- определение объемов выпадающих местного бюджета, обусловленных льготами, предоставленными плательщикам;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перечень налоговых расходов </w:t>
      </w:r>
      <w:r w:rsidR="009816D5">
        <w:rPr>
          <w:color w:val="000000"/>
          <w:sz w:val="28"/>
          <w:szCs w:val="28"/>
        </w:rPr>
        <w:t>Маламинского</w:t>
      </w:r>
      <w:r>
        <w:rPr>
          <w:color w:val="000000"/>
          <w:sz w:val="28"/>
          <w:szCs w:val="28"/>
        </w:rPr>
        <w:t xml:space="preserve"> сельского поселения Успенского района </w:t>
      </w:r>
      <w:r>
        <w:rPr>
          <w:rFonts w:cs="Times New Roman"/>
          <w:color w:val="000000"/>
          <w:sz w:val="28"/>
          <w:szCs w:val="28"/>
        </w:rPr>
        <w:t xml:space="preserve">- документ, содержащий сведения о распределении налоговых расходов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</w:rPr>
        <w:t xml:space="preserve">в соответствии с целями муниципальных программ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rFonts w:cs="Times New Roman"/>
          <w:color w:val="000000"/>
          <w:sz w:val="28"/>
          <w:szCs w:val="28"/>
        </w:rPr>
        <w:t xml:space="preserve">(или) целями социально-экономической политики </w:t>
      </w:r>
      <w:r>
        <w:rPr>
          <w:color w:val="000000"/>
          <w:sz w:val="28"/>
          <w:szCs w:val="28"/>
        </w:rPr>
        <w:t>сельского поселения</w:t>
      </w:r>
      <w:r>
        <w:rPr>
          <w:rFonts w:cs="Times New Roman"/>
          <w:color w:val="000000"/>
          <w:sz w:val="28"/>
          <w:szCs w:val="28"/>
        </w:rPr>
        <w:t xml:space="preserve">, не относящимися к муниципальным программам </w:t>
      </w:r>
      <w:r>
        <w:rPr>
          <w:color w:val="000000"/>
          <w:sz w:val="28"/>
          <w:szCs w:val="28"/>
        </w:rPr>
        <w:t>сельского поселения</w:t>
      </w:r>
      <w:r>
        <w:rPr>
          <w:rFonts w:cs="Times New Roman"/>
          <w:color w:val="000000"/>
          <w:sz w:val="28"/>
          <w:szCs w:val="28"/>
        </w:rPr>
        <w:t xml:space="preserve">, а также о кураторах налоговых расходов </w:t>
      </w:r>
      <w:r>
        <w:rPr>
          <w:color w:val="000000"/>
          <w:sz w:val="28"/>
          <w:szCs w:val="28"/>
        </w:rPr>
        <w:t>сельского поселения</w:t>
      </w:r>
      <w:r>
        <w:rPr>
          <w:rFonts w:cs="Times New Roman"/>
          <w:color w:val="000000"/>
          <w:sz w:val="28"/>
          <w:szCs w:val="28"/>
        </w:rPr>
        <w:t xml:space="preserve">, формируемый в порядке, установленном администрацией </w:t>
      </w:r>
      <w:r>
        <w:rPr>
          <w:color w:val="000000"/>
          <w:sz w:val="28"/>
          <w:szCs w:val="28"/>
        </w:rPr>
        <w:t>сельского поселения</w:t>
      </w:r>
      <w:r>
        <w:rPr>
          <w:rFonts w:cs="Times New Roman"/>
          <w:color w:val="000000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социальные налоговые расходы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- целевая категория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обусловленных необходимостью обеспечения социальной защиты (поддержки) населения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обусловленные предоставлением льгот по земельному налогу - целевая категория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технические налоговые расходы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- целевая категория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целевые характеристики налогового расхода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129" w:firstLine="361"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3"/>
        </w:numPr>
        <w:ind w:firstLine="36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 формирования перечня налоговых расходов сельского поселения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3. Перечень налоговых расходов </w:t>
      </w:r>
      <w:r w:rsidR="009816D5" w:rsidRPr="00296BD8">
        <w:rPr>
          <w:rFonts w:cs="Times New Roman"/>
          <w:sz w:val="28"/>
          <w:szCs w:val="28"/>
        </w:rPr>
        <w:t>Маламинского</w:t>
      </w:r>
      <w:r w:rsidRPr="00296BD8">
        <w:rPr>
          <w:rFonts w:cs="Times New Roman"/>
          <w:sz w:val="28"/>
          <w:szCs w:val="28"/>
        </w:rPr>
        <w:t xml:space="preserve"> сельского поселения Успенского района (далее – Перечень) формируется финансовым отделом  Администрации (далее – Финансовый отдел )в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поселения, по форме в соответствии </w:t>
      </w:r>
      <w:r w:rsidRPr="00296BD8">
        <w:rPr>
          <w:rFonts w:cs="Times New Roman"/>
          <w:sz w:val="28"/>
          <w:szCs w:val="28"/>
        </w:rPr>
        <w:lastRenderedPageBreak/>
        <w:t>с приложением № 1 к настоящему Порядку.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Формирование перечня осуществляется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4. В Перечень включается следующая информация: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1) наименование налога (сбора), по которому решением Совета </w:t>
      </w:r>
      <w:r w:rsidR="009816D5" w:rsidRPr="00296BD8">
        <w:rPr>
          <w:rFonts w:cs="Times New Roman"/>
          <w:sz w:val="28"/>
          <w:szCs w:val="28"/>
        </w:rPr>
        <w:t>Маламинского</w:t>
      </w:r>
      <w:r w:rsidRPr="00296BD8">
        <w:rPr>
          <w:rFonts w:cs="Times New Roman"/>
          <w:sz w:val="28"/>
          <w:szCs w:val="28"/>
        </w:rPr>
        <w:t xml:space="preserve"> сельского поселения Успенского района предусматриваются налоговые льготы, освобождения и иные преференции в качестве мер муниципальной поддержки (далее - налоговая льгота);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2) наименование налоговой льготы;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3) реквизиты нормативного правового акта сельского поселения, предусматривающего налоговую льготу;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4) категория получателей налоговой льготы;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5) условия предоставления налоговой льготы;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6) наименование куратора налоговых расходов сельского поселения;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7) наименование муниципальной программы, цели которой соответствуют налоговым расходам сельского поселения;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8) реквизиты нормативного правового акта сельского поселения, предусматривающего утверждение муниципальной программы, цели которой соответствуют налоговым расходам сельского поселения;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9) наименование и значение индикатора (целевого показателя) достижения цели муниципальной программы;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10) цель социально-экономической политики сельского поселения, не относящаяся к муниципальным программам;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11) наименование и значение показателя достижения цели социально-экономической политики сельского поселения, не относящейся к муниципальным программам;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12) реквизиты нормативного правового акта сельского поселения, предусматривающего цель социально-экономической политики сельского поселения, не относящуюся к муниципальным программам, а также наименование и значение индикатора (целевого показателя) ее достижения;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13) дата вступления в силу нормативного правового акта сельского поселения, устанавливающего налоговую льготу;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14) дата вступления в силу нормативного правового акта сельского поселения, отменяющего налоговую льготу (далее - информация, включенная в Перечень).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5. Ежегодно, в срок до 01 августа текущего года, Финансовый отдел разрабатывает проект Перечня на очередной финансовый год и плановый период и направляет его на согласование кураторам налоговых расходов. 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6. В срок до 01 октября текущего финансового года проект Перечня рассматривается кураторами налоговых расходов на предмет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программам, которые до наступления указанного срока информируют Финансовый отдел о результатах рассмотрения и согласовании проекта Перечня в письменной форме.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В случае, если результаты рассмотрения проекта Перечня не направлены в Финансовый отдел в течение срока, указанного в абзаце первом данного </w:t>
      </w:r>
      <w:r w:rsidRPr="00296BD8">
        <w:rPr>
          <w:rFonts w:cs="Times New Roman"/>
          <w:sz w:val="28"/>
          <w:szCs w:val="28"/>
        </w:rPr>
        <w:lastRenderedPageBreak/>
        <w:t>пункта, проект Перечня считается согласованным.</w:t>
      </w:r>
      <w:bookmarkStart w:id="2" w:name="P55"/>
      <w:bookmarkEnd w:id="2"/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7. Согласованный кураторами налоговых расходов Перечень утверждается распоряжением Администрации. Распоряжение размещается на официальном сайте Администрации в информационно-телекоммуникационной сети "Интернет" не позднее 01 декабря текущего финансового года.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8. В случае несогласия с проектом Перечня, куратор налоговых расходов в срок, указанный в </w:t>
      </w:r>
      <w:hyperlink w:anchor="P53" w:history="1">
        <w:r w:rsidRPr="00296BD8">
          <w:rPr>
            <w:rFonts w:cs="Times New Roman"/>
            <w:sz w:val="28"/>
            <w:szCs w:val="28"/>
          </w:rPr>
          <w:t>абзаце первом пункта 6</w:t>
        </w:r>
      </w:hyperlink>
      <w:r w:rsidRPr="00296BD8">
        <w:rPr>
          <w:rFonts w:cs="Times New Roman"/>
          <w:sz w:val="28"/>
          <w:szCs w:val="28"/>
        </w:rPr>
        <w:t xml:space="preserve"> настоящего Порядка, направляет в Финансовый отдел предложения по уточнению распределения налоговых расходов сельского поселения по целям муниципальных программ и (или) целям социально-экономической политики сельского поселения, не относящимся к муниципальным программам. </w:t>
      </w:r>
      <w:bookmarkStart w:id="3" w:name="P57"/>
      <w:bookmarkEnd w:id="3"/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9. В срок до 15 ноября текущего финансового года Финансовым отделом осуществляется проверка предложений куратора налоговых расходов сельского поселения, направленных ему в соответствии с пунктом 8 настоящего Порядка.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 xml:space="preserve">По итогам завершения проверки, указанной в абзаце первом настоящего пункта, Финансовый отдел направляет кураторам налоговых расходов сельского поселения информацию о согласовании (или отсутствии согласования) их предложений и подготавливает проект распоряжения Администрации в соответствии с пунктом 7 настоящего Порядка.   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10. В случае принятия нормативного правового акта сельского поселения, предусматривающего введение и (или) отмену налоговой льготы, изменение срока действия налоговой льготы, понижение налоговых ставок, внесения изменений в муниципальную программу, куратор налоговых расходов сельского поселения в течение 10 рабочих дней с даты вступления в силу нормативного правового акта сельского поселения, предусматривающего соответствующие изменения, направляет в Финансовый отдел информацию о необходимости внесения изменений в Перечень.</w:t>
      </w:r>
    </w:p>
    <w:p w:rsidR="000B1444" w:rsidRPr="00296BD8" w:rsidRDefault="000B1444" w:rsidP="00296BD8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 w:rsidRPr="00296BD8">
        <w:rPr>
          <w:rFonts w:cs="Times New Roman"/>
          <w:sz w:val="28"/>
          <w:szCs w:val="28"/>
        </w:rPr>
        <w:t>11. Администрация в течении 10 рабочих дней с даты получения Финансовым отделом информации, указанной в пункте 10 настоящего Порядка, утверждает распоряжением Администрации соответствующие изменения, вносимые в Перечень, и размещает его на официальном сайте Администрации в информационно-телекоммуникационной сети "Интернет".</w:t>
      </w:r>
    </w:p>
    <w:p w:rsidR="000B1444" w:rsidRDefault="000B1444" w:rsidP="000B1444">
      <w:pPr>
        <w:pStyle w:val="ConsPlusNormal"/>
        <w:ind w:left="363" w:firstLine="567"/>
        <w:rPr>
          <w:rFonts w:cs="Times New Roman"/>
          <w:b/>
          <w:bCs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3"/>
        </w:numPr>
        <w:ind w:firstLine="36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0B1444" w:rsidRDefault="000B1444" w:rsidP="000B1444">
      <w:pPr>
        <w:pStyle w:val="ConsPlusNormal"/>
        <w:ind w:left="363"/>
        <w:rPr>
          <w:rFonts w:cs="Times New Roman"/>
          <w:b/>
          <w:bCs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 Формирование информации о нормативных, целевых и фискальных характеристиках налоговых расходов осуществляется </w:t>
      </w:r>
      <w:r w:rsidRPr="005D0E16">
        <w:rPr>
          <w:rFonts w:cs="Times New Roman"/>
          <w:sz w:val="28"/>
          <w:szCs w:val="28"/>
        </w:rPr>
        <w:t>Финансовым отделом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согласно Приложению 2 к настоящему Порядку с учетом следующих особенностей: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объем налоговых расходов определяется кураторами налоговых расходов в тысячах рублей;</w:t>
      </w: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объем налоговых расходов на текущий финансовый год, на очередной финансовый год и на плановый период определяется на уровне отчетного финансового года с учетом прогноза индекса потребительских цен.</w:t>
      </w:r>
    </w:p>
    <w:p w:rsidR="000B1444" w:rsidRDefault="000B1444" w:rsidP="000B1444">
      <w:pPr>
        <w:pStyle w:val="ConsPlusNormal"/>
        <w:ind w:firstLineChars="129" w:firstLine="361"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3"/>
        </w:numPr>
        <w:ind w:firstLine="36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 оценки налоговых расходов сельского поселения</w:t>
      </w:r>
    </w:p>
    <w:p w:rsidR="000B1444" w:rsidRDefault="000B1444" w:rsidP="000B1444">
      <w:pPr>
        <w:pStyle w:val="ConsPlusNormal"/>
        <w:ind w:left="363"/>
        <w:rPr>
          <w:rFonts w:cs="Times New Roman"/>
          <w:b/>
          <w:bCs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Оценка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осуществляется кураторами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в соответствии с перечнем налоговых расходов </w:t>
      </w:r>
      <w:r w:rsidR="009816D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сельского поселения Успенского района </w:t>
      </w:r>
      <w:r>
        <w:rPr>
          <w:rFonts w:cs="Times New Roman"/>
          <w:sz w:val="28"/>
          <w:szCs w:val="28"/>
        </w:rPr>
        <w:t xml:space="preserve">на </w:t>
      </w:r>
      <w:r w:rsidRPr="005D0E16">
        <w:rPr>
          <w:rFonts w:cs="Times New Roman"/>
          <w:sz w:val="28"/>
          <w:szCs w:val="28"/>
        </w:rPr>
        <w:t xml:space="preserve">основе информации </w:t>
      </w:r>
      <w:r w:rsidRPr="005D0E16">
        <w:rPr>
          <w:rFonts w:cs="Times New Roman"/>
          <w:sz w:val="28"/>
          <w:szCs w:val="28"/>
          <w:shd w:val="clear" w:color="auto" w:fill="FFFFFF"/>
        </w:rPr>
        <w:t> Межрайонной инспекции Федеральной налоговой службы России N 3 по Краснодарскому краю</w:t>
      </w:r>
      <w:r>
        <w:rPr>
          <w:rFonts w:cs="Times New Roman"/>
          <w:sz w:val="28"/>
          <w:szCs w:val="28"/>
        </w:rPr>
        <w:t xml:space="preserve"> о фискальных характеристиках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за отчетный финансовый год, а также информации о стимулирующих налоговых расходах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за 6 лет, предшествующих отчетному финансовому году.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В целях проведения оценки эффективности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5D0E16">
        <w:rPr>
          <w:rFonts w:cs="Times New Roman"/>
          <w:sz w:val="28"/>
          <w:szCs w:val="28"/>
        </w:rPr>
        <w:t xml:space="preserve">Финансовый отдел до 01 февраля текущего финансового года направляет в </w:t>
      </w:r>
      <w:r w:rsidRPr="005D0E16">
        <w:rPr>
          <w:rFonts w:cs="Times New Roman"/>
          <w:sz w:val="28"/>
          <w:szCs w:val="28"/>
          <w:shd w:val="clear" w:color="auto" w:fill="FFFFFF"/>
        </w:rPr>
        <w:t xml:space="preserve">Межрайонную инспекции Федеральной налоговой службы России </w:t>
      </w:r>
      <w:r>
        <w:rPr>
          <w:rFonts w:cs="Times New Roman"/>
          <w:sz w:val="28"/>
          <w:szCs w:val="28"/>
          <w:shd w:val="clear" w:color="auto" w:fill="FFFFFF"/>
        </w:rPr>
        <w:t>№</w:t>
      </w:r>
      <w:r w:rsidRPr="005D0E16">
        <w:rPr>
          <w:rFonts w:cs="Times New Roman"/>
          <w:sz w:val="28"/>
          <w:szCs w:val="28"/>
          <w:shd w:val="clear" w:color="auto" w:fill="FFFFFF"/>
        </w:rPr>
        <w:t> 3 по Краснодарскому краю</w:t>
      </w:r>
      <w:r>
        <w:rPr>
          <w:rFonts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в том числе действовавших в отчетном финансовом году и в году, предшествующем отчетному,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bookmarkStart w:id="4" w:name="P58"/>
      <w:bookmarkEnd w:id="4"/>
      <w:r>
        <w:rPr>
          <w:rFonts w:cs="Times New Roman"/>
          <w:sz w:val="28"/>
          <w:szCs w:val="28"/>
        </w:rPr>
        <w:t xml:space="preserve">2) сведения за год, предшествующий отчетному финансовому году, а также, в случае необходимости, уточненные данные за иные отчетные периоды с учетом информации по налоговым декларациям по состоянию на 01 марта текущего финансового года, полученные от </w:t>
      </w:r>
      <w:r w:rsidRPr="005D0E16">
        <w:rPr>
          <w:rFonts w:cs="Times New Roman"/>
          <w:sz w:val="28"/>
          <w:szCs w:val="28"/>
          <w:shd w:val="clear" w:color="auto" w:fill="FFFFFF"/>
        </w:rPr>
        <w:t xml:space="preserve">Межрайонной инспекции Федеральной налоговой службы России </w:t>
      </w:r>
      <w:r>
        <w:rPr>
          <w:rFonts w:cs="Times New Roman"/>
          <w:sz w:val="28"/>
          <w:szCs w:val="28"/>
          <w:shd w:val="clear" w:color="auto" w:fill="FFFFFF"/>
        </w:rPr>
        <w:t>№</w:t>
      </w:r>
      <w:r w:rsidRPr="005D0E16">
        <w:rPr>
          <w:rFonts w:cs="Times New Roman"/>
          <w:sz w:val="28"/>
          <w:szCs w:val="28"/>
          <w:shd w:val="clear" w:color="auto" w:fill="FFFFFF"/>
        </w:rPr>
        <w:t> 3 по Краснодарскому краю</w:t>
      </w:r>
      <w:r w:rsidRPr="005D0E16">
        <w:rPr>
          <w:rFonts w:cs="Times New Roman"/>
          <w:sz w:val="28"/>
          <w:szCs w:val="28"/>
        </w:rPr>
        <w:t xml:space="preserve"> до 01 апреля текущего финансового года, должны содержать: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информацию о количестве плательщиков, воспользовавшихся льготами;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информацию о суммах выпадающих доходов местного бюджета по каждому налоговому расходу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информацию об объемах налогов, задекларированных для уплаты плательщиками в местный бюджет по каждому налоговому расходу </w:t>
      </w:r>
      <w:r>
        <w:rPr>
          <w:sz w:val="28"/>
          <w:szCs w:val="28"/>
        </w:rPr>
        <w:t xml:space="preserve">сельского поселения, </w:t>
      </w:r>
      <w:r>
        <w:rPr>
          <w:rFonts w:cs="Times New Roman"/>
          <w:sz w:val="28"/>
          <w:szCs w:val="28"/>
        </w:rPr>
        <w:t xml:space="preserve">в отношении стимулирующих налоговых расходов </w:t>
      </w:r>
      <w:r>
        <w:rPr>
          <w:sz w:val="28"/>
          <w:szCs w:val="28"/>
        </w:rPr>
        <w:t>сельского поселения;</w:t>
      </w:r>
    </w:p>
    <w:p w:rsidR="000B1444" w:rsidRPr="005D0E16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 w:rsidRPr="005D0E16">
        <w:rPr>
          <w:rFonts w:cs="Times New Roman"/>
          <w:sz w:val="28"/>
          <w:szCs w:val="28"/>
        </w:rPr>
        <w:t xml:space="preserve">3) Финансовый отдел до 01 июня текущего финансового года формирует данные для оценки эффективности налоговых расходов </w:t>
      </w:r>
      <w:r w:rsidRPr="005D0E16">
        <w:rPr>
          <w:sz w:val="28"/>
          <w:szCs w:val="28"/>
        </w:rPr>
        <w:t>сельского поселения</w:t>
      </w:r>
      <w:r w:rsidRPr="005D0E16">
        <w:rPr>
          <w:rFonts w:cs="Times New Roman"/>
          <w:sz w:val="28"/>
          <w:szCs w:val="28"/>
        </w:rPr>
        <w:t>, предусмотренные приложением к общим требованиям к оценке налоговых расходов;</w:t>
      </w:r>
    </w:p>
    <w:p w:rsidR="000B1444" w:rsidRPr="005D0E16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 w:rsidRPr="005D0E16">
        <w:rPr>
          <w:rFonts w:cs="Times New Roman"/>
          <w:sz w:val="28"/>
          <w:szCs w:val="28"/>
        </w:rPr>
        <w:t xml:space="preserve">4) Финансовый отдел до 15 апреля текущего финансового года направляет кураторам налоговых расходов </w:t>
      </w:r>
      <w:r w:rsidRPr="005D0E16">
        <w:rPr>
          <w:sz w:val="28"/>
          <w:szCs w:val="28"/>
        </w:rPr>
        <w:t xml:space="preserve">сельского поселения </w:t>
      </w:r>
      <w:r w:rsidRPr="005D0E16">
        <w:rPr>
          <w:rFonts w:cs="Times New Roman"/>
          <w:sz w:val="28"/>
          <w:szCs w:val="28"/>
        </w:rPr>
        <w:t xml:space="preserve">сведения, указанные в подпункте </w:t>
      </w:r>
      <w:r>
        <w:rPr>
          <w:rFonts w:cs="Times New Roman"/>
          <w:sz w:val="28"/>
          <w:szCs w:val="28"/>
        </w:rPr>
        <w:t>«</w:t>
      </w:r>
      <w:r w:rsidRPr="005D0E16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» </w:t>
      </w:r>
      <w:r w:rsidRPr="005D0E16">
        <w:rPr>
          <w:rFonts w:cs="Times New Roman"/>
          <w:sz w:val="28"/>
          <w:szCs w:val="28"/>
        </w:rPr>
        <w:t>настоящего пункта;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bookmarkStart w:id="5" w:name="P64"/>
      <w:bookmarkEnd w:id="5"/>
      <w:r w:rsidRPr="005D0E16">
        <w:rPr>
          <w:rFonts w:cs="Times New Roman"/>
          <w:sz w:val="28"/>
          <w:szCs w:val="28"/>
        </w:rPr>
        <w:t xml:space="preserve">5) </w:t>
      </w:r>
      <w:r w:rsidRPr="005D0E16">
        <w:rPr>
          <w:rFonts w:cs="Times New Roman"/>
          <w:sz w:val="28"/>
          <w:szCs w:val="28"/>
          <w:shd w:val="clear" w:color="auto" w:fill="FFFFFF"/>
        </w:rPr>
        <w:t xml:space="preserve">Межрайонная инспекция Федеральной налоговой службы России № 3 </w:t>
      </w:r>
      <w:r w:rsidRPr="005D0E16">
        <w:rPr>
          <w:rFonts w:cs="Times New Roman"/>
          <w:sz w:val="28"/>
          <w:szCs w:val="28"/>
          <w:shd w:val="clear" w:color="auto" w:fill="FFFFFF"/>
        </w:rPr>
        <w:lastRenderedPageBreak/>
        <w:t>по Краснодарскому краю</w:t>
      </w:r>
      <w:r>
        <w:rPr>
          <w:rFonts w:cs="Times New Roman"/>
          <w:sz w:val="28"/>
          <w:szCs w:val="28"/>
        </w:rPr>
        <w:t xml:space="preserve"> до </w:t>
      </w:r>
      <w:r>
        <w:rPr>
          <w:sz w:val="28"/>
          <w:szCs w:val="28"/>
        </w:rPr>
        <w:t xml:space="preserve">15 июля текущего финансового года направляет в Администрацию </w:t>
      </w:r>
      <w:r>
        <w:rPr>
          <w:rFonts w:cs="Times New Roman"/>
          <w:sz w:val="28"/>
          <w:szCs w:val="28"/>
        </w:rPr>
        <w:t xml:space="preserve">сведения об объеме льгот за отчетный финансовый год, а также по стимулирующим налоговым расходам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- сведения о налогах, задекларированных для уплаты плательщиками, имеющими право на льготы, в отчетном финансовом году;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 w:rsidRPr="005D0E16">
        <w:rPr>
          <w:rFonts w:cs="Times New Roman"/>
          <w:sz w:val="28"/>
          <w:szCs w:val="28"/>
        </w:rPr>
        <w:t>Финансовый отдел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20 июля текущего финансового года направляет кураторам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сведения, указанные в подпункте «5»  настоящего пункта.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Оценка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осуществляется кураторами налоговых расходов и включает в себя: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оценку целесообразности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оценку результативности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Критериями целесообразности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являются: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соответствие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целям муниципальных программ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целям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относящимся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bookmarkStart w:id="6" w:name="P73"/>
      <w:bookmarkEnd w:id="6"/>
      <w:r>
        <w:rPr>
          <w:rFonts w:cs="Times New Roman"/>
          <w:sz w:val="28"/>
          <w:szCs w:val="28"/>
        </w:rPr>
        <w:t xml:space="preserve">17. В случае несоответствия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хотя бы одному из критериев, указанных в пункт</w:t>
      </w:r>
      <w:r>
        <w:rPr>
          <w:rFonts w:cs="Times New Roman"/>
          <w:color w:val="000000"/>
          <w:sz w:val="28"/>
          <w:szCs w:val="28"/>
        </w:rPr>
        <w:t>е 16 наст</w:t>
      </w:r>
      <w:r>
        <w:rPr>
          <w:rFonts w:cs="Times New Roman"/>
          <w:sz w:val="28"/>
          <w:szCs w:val="28"/>
        </w:rPr>
        <w:t xml:space="preserve">оящего Порядка, куратор налоговых расходов представляет в </w:t>
      </w:r>
      <w:r w:rsidRPr="005D0E16">
        <w:rPr>
          <w:rFonts w:cs="Times New Roman"/>
          <w:sz w:val="28"/>
          <w:szCs w:val="28"/>
        </w:rPr>
        <w:t>Финансовый отдел предложения</w:t>
      </w:r>
      <w:r>
        <w:rPr>
          <w:rFonts w:cs="Times New Roman"/>
          <w:sz w:val="28"/>
          <w:szCs w:val="28"/>
        </w:rPr>
        <w:t xml:space="preserve"> о сохранении (уточнении, отмене) льгот для плательщиков.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В качестве критерия результативности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кураторами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используется как минимум один показатель (индикатор) достижения целей муниципальных программ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 xml:space="preserve">сельского поселения, </w:t>
      </w:r>
      <w:r>
        <w:rPr>
          <w:rFonts w:cs="Times New Roman"/>
          <w:sz w:val="28"/>
          <w:szCs w:val="28"/>
        </w:rPr>
        <w:t xml:space="preserve">либо иной 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Оценка результативности налоговых расходов </w:t>
      </w:r>
      <w:r>
        <w:rPr>
          <w:sz w:val="28"/>
          <w:szCs w:val="28"/>
        </w:rPr>
        <w:t xml:space="preserve">сельского поселения  </w:t>
      </w:r>
      <w:r>
        <w:rPr>
          <w:rFonts w:cs="Times New Roman"/>
          <w:sz w:val="28"/>
          <w:szCs w:val="28"/>
        </w:rPr>
        <w:t xml:space="preserve">включает в себя оценку бюджетной эффективности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В целях оценки бюджетной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кураторами налоговых расходов</w:t>
      </w:r>
      <w:r>
        <w:rPr>
          <w:sz w:val="28"/>
          <w:szCs w:val="28"/>
        </w:rPr>
        <w:t xml:space="preserve"> сельского поселения  </w:t>
      </w:r>
      <w:r>
        <w:rPr>
          <w:rFonts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</w:t>
      </w:r>
      <w:r>
        <w:rPr>
          <w:rFonts w:cs="Times New Roman"/>
          <w:sz w:val="28"/>
          <w:szCs w:val="28"/>
        </w:rPr>
        <w:lastRenderedPageBreak/>
        <w:t>достижения целей муниципальной программы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не относящихся к муниципальным программам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(далее - сравнительный анализ),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Сравнительный анализ включает в себя сравнение объемов расходов местного бюджета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, и объемов предоставленных льгот посредством определения куратором налоговых расходов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прироста значения показателя (индикатора) достижения целей муниципальной программы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на 1 рубль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и на 1 рубль расходов местного бюджета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достижения того же значения показателя (индикатора) в случае применения альтернативных механизмов.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поселения,</w:t>
      </w:r>
      <w:r>
        <w:rPr>
          <w:rFonts w:cs="Times New Roman"/>
          <w:sz w:val="28"/>
          <w:szCs w:val="28"/>
        </w:rPr>
        <w:t xml:space="preserve"> не относящихся к муниципальным программам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учитываются: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предоставляемые за счет средств местного бюджета;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предоставление муниципальных гарантий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по обязательствам плательщиков, имеющих право на льготы;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22. В целях оценки бюджетной эффективности стимулирующих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одновременно со сравнительным анализом куратором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определяется оценка совокупного бюджетного эффекта (самоокупаемости) указанных налоговых расходов в соответствии с пунктом 23 настоящего Порядка. Значение оценки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является одним из критериев результативности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определяется куратором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отдельно по каждому налоговому расходу </w:t>
      </w:r>
      <w:r>
        <w:rPr>
          <w:sz w:val="28"/>
          <w:szCs w:val="28"/>
        </w:rPr>
        <w:t>сельского поселения.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определяется в целом по указанной категории плательщиков.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bookmarkStart w:id="7" w:name="P85"/>
      <w:bookmarkEnd w:id="7"/>
      <w:r>
        <w:rPr>
          <w:rFonts w:cs="Times New Roman"/>
          <w:sz w:val="28"/>
          <w:szCs w:val="28"/>
        </w:rPr>
        <w:lastRenderedPageBreak/>
        <w:t xml:space="preserve">23.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444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2338070" cy="532130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 -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position w:val="-10"/>
          <w:sz w:val="28"/>
          <w:szCs w:val="28"/>
        </w:rPr>
        <w:drawing>
          <wp:inline distT="0" distB="0" distL="0" distR="0">
            <wp:extent cx="300990" cy="277495"/>
            <wp:effectExtent l="19050" t="0" r="0" b="0"/>
            <wp:docPr id="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>- знак суммирования;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- порядковый номер i-го года, имеющий значение от 1 до 5;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 - порядковый номер плательщика, имеющий значение от 1 до </w:t>
      </w:r>
      <w:proofErr w:type="spellStart"/>
      <w:r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  <w:vertAlign w:val="subscript"/>
        </w:rPr>
        <w:t>ij</w:t>
      </w:r>
      <w:proofErr w:type="spellEnd"/>
      <w:r>
        <w:rPr>
          <w:rFonts w:cs="Times New Roman"/>
          <w:sz w:val="28"/>
          <w:szCs w:val="28"/>
        </w:rPr>
        <w:t xml:space="preserve"> - объем налогов, задекларированных для уплаты в местный бюджет j-м плательщиком в i-м году. При определении объема налогов, задекларированных для уплаты в местный бюджет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 В случае если на день проведения оценки совокупного бюджетного эффекта (самоокупаемости) стимулирующих налоговых расходов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оцениваются (прогнозируются) по данным куратора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  <w:vertAlign w:val="subscript"/>
        </w:rPr>
        <w:t>oj</w:t>
      </w:r>
      <w:proofErr w:type="spellEnd"/>
      <w:r>
        <w:rPr>
          <w:rFonts w:cs="Times New Roman"/>
          <w:sz w:val="28"/>
          <w:szCs w:val="28"/>
        </w:rPr>
        <w:t xml:space="preserve"> - базовый объем налогов, задекларированных для уплаты в местный бюджет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j-м плательщиком в базовом году;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</w:t>
      </w:r>
      <w:r>
        <w:rPr>
          <w:rFonts w:cs="Times New Roman"/>
          <w:sz w:val="28"/>
          <w:szCs w:val="28"/>
          <w:vertAlign w:val="subscript"/>
        </w:rPr>
        <w:t>i</w:t>
      </w:r>
      <w:proofErr w:type="spellEnd"/>
      <w:r>
        <w:rPr>
          <w:rFonts w:cs="Times New Roman"/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9" w:history="1">
        <w:r>
          <w:rPr>
            <w:rFonts w:cs="Times New Roman"/>
            <w:sz w:val="28"/>
            <w:szCs w:val="28"/>
          </w:rPr>
          <w:t>постановлением</w:t>
        </w:r>
      </w:hyperlink>
      <w:r>
        <w:rPr>
          <w:rFonts w:cs="Times New Roman"/>
          <w:sz w:val="28"/>
          <w:szCs w:val="28"/>
        </w:rPr>
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 Базовый объем налогов, задекларированных для уплаты в местный бюджет j-м плательщиком в базовом году, рассчитывается по следующей формуле: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 xml:space="preserve"> = N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 xml:space="preserve"> + L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>, где: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B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 xml:space="preserve"> - базовый объем налогов, задекларированных для уплаты в местный бюджет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j-м плательщиком в базовом году;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 xml:space="preserve"> - объем налогов, задекларированных для уплаты в местный бюджет j-м плательщиком в базовом году;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>
        <w:rPr>
          <w:rFonts w:cs="Times New Roman"/>
          <w:sz w:val="28"/>
          <w:szCs w:val="28"/>
          <w:vertAlign w:val="subscript"/>
        </w:rPr>
        <w:t>0j</w:t>
      </w:r>
      <w:r>
        <w:rPr>
          <w:rFonts w:cs="Times New Roman"/>
          <w:sz w:val="28"/>
          <w:szCs w:val="28"/>
        </w:rPr>
        <w:t xml:space="preserve"> - объем льгот, предоставленных j-</w:t>
      </w:r>
      <w:proofErr w:type="spellStart"/>
      <w:r>
        <w:rPr>
          <w:rFonts w:cs="Times New Roman"/>
          <w:sz w:val="28"/>
          <w:szCs w:val="28"/>
        </w:rPr>
        <w:t>му</w:t>
      </w:r>
      <w:proofErr w:type="spellEnd"/>
      <w:r>
        <w:rPr>
          <w:rFonts w:cs="Times New Roman"/>
          <w:sz w:val="28"/>
          <w:szCs w:val="28"/>
        </w:rPr>
        <w:t xml:space="preserve"> плательщику в базовом году.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Расчетная стоимость среднесрочных рыночных заимствований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рассчитывается по следующей формуле: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 = </w:t>
      </w:r>
      <w:proofErr w:type="spellStart"/>
      <w:r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  <w:vertAlign w:val="subscript"/>
        </w:rPr>
        <w:t>инф</w:t>
      </w:r>
      <w:proofErr w:type="spellEnd"/>
      <w:r>
        <w:rPr>
          <w:rFonts w:cs="Times New Roman"/>
          <w:sz w:val="28"/>
          <w:szCs w:val="28"/>
        </w:rPr>
        <w:t xml:space="preserve"> + p + c, где: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i</w:t>
      </w:r>
      <w:r>
        <w:rPr>
          <w:rFonts w:cs="Times New Roman"/>
          <w:sz w:val="28"/>
          <w:szCs w:val="28"/>
          <w:vertAlign w:val="subscript"/>
        </w:rPr>
        <w:t>инф</w:t>
      </w:r>
      <w:proofErr w:type="spellEnd"/>
      <w:r>
        <w:rPr>
          <w:rFonts w:cs="Times New Roman"/>
          <w:sz w:val="28"/>
          <w:szCs w:val="28"/>
        </w:rPr>
        <w:t xml:space="preserve"> - целевой уровень инфляции (4,0 процента);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объема муниципального долга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по состоянию на 01 января текущего финансового года к объему налоговых и неналоговых доходов местного бюджета за отчетный период (в случае если указанное отношение составляет менее 50,0 процентов, кредитная премия за риск принимается равной 1,0 процента; в случае если указанное отношение составляет от 50,0 до 100,0 процентов, кредитная премия за риск принимается равной 2,0 процентам; в случае если указанное отношение составляет более 100,0 процентов, кредитная премия за риск принимается равной 3,0 процентам).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3"/>
        </w:numPr>
        <w:ind w:firstLine="363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 обобщения результатов оценки эффективности налоговых расходов</w:t>
      </w:r>
    </w:p>
    <w:p w:rsidR="000B1444" w:rsidRDefault="000B1444" w:rsidP="000B1444">
      <w:pPr>
        <w:pStyle w:val="ConsPlusNormal"/>
        <w:ind w:left="363"/>
        <w:contextualSpacing/>
        <w:rPr>
          <w:rFonts w:cs="Times New Roman"/>
          <w:b/>
          <w:bCs/>
          <w:sz w:val="28"/>
          <w:szCs w:val="28"/>
        </w:rPr>
      </w:pP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26. По итогам оценки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куратор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формирует и до 01 августа текущего финансового года представляет в </w:t>
      </w:r>
      <w:r w:rsidRPr="005D0E16">
        <w:rPr>
          <w:rFonts w:cs="Times New Roman"/>
          <w:sz w:val="28"/>
          <w:szCs w:val="28"/>
        </w:rPr>
        <w:t>Финансовый отдел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информацию о достижении целевых характеристик налогового расхода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вкладе налогового расхода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в достижение целей муниципальной программы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сельского поселения,</w:t>
      </w:r>
      <w:r>
        <w:rPr>
          <w:rFonts w:cs="Times New Roman"/>
          <w:sz w:val="28"/>
          <w:szCs w:val="28"/>
        </w:rPr>
        <w:t xml:space="preserve"> не относящихся к муниципальным программам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27. </w:t>
      </w:r>
      <w:r w:rsidRPr="005D0E16">
        <w:rPr>
          <w:rFonts w:cs="Times New Roman"/>
          <w:sz w:val="28"/>
          <w:szCs w:val="28"/>
        </w:rPr>
        <w:t>Финансовый отдел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05 августа текущего финансового года проводит оценку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на основе данных, представленных кураторами налоговых расходов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, и вносит на рассмотрение </w:t>
      </w:r>
      <w:r w:rsidRPr="005D0E16">
        <w:rPr>
          <w:rFonts w:cs="Times New Roman"/>
          <w:sz w:val="28"/>
          <w:szCs w:val="28"/>
        </w:rPr>
        <w:t xml:space="preserve">главе </w:t>
      </w:r>
      <w:r w:rsidR="009816D5">
        <w:rPr>
          <w:rFonts w:cs="Times New Roman"/>
          <w:sz w:val="28"/>
          <w:szCs w:val="28"/>
        </w:rPr>
        <w:t>Маламинского</w:t>
      </w:r>
      <w:r w:rsidRPr="005D0E16">
        <w:rPr>
          <w:rFonts w:cs="Times New Roman"/>
          <w:sz w:val="28"/>
          <w:szCs w:val="28"/>
        </w:rPr>
        <w:t xml:space="preserve"> сельского поселения Успенского района </w:t>
      </w:r>
      <w:r>
        <w:rPr>
          <w:rFonts w:cs="Times New Roman"/>
          <w:sz w:val="28"/>
          <w:szCs w:val="28"/>
        </w:rPr>
        <w:t xml:space="preserve">предложения о подготовке нормативных </w:t>
      </w:r>
      <w:r>
        <w:rPr>
          <w:rFonts w:cs="Times New Roman"/>
          <w:sz w:val="28"/>
          <w:szCs w:val="28"/>
        </w:rPr>
        <w:lastRenderedPageBreak/>
        <w:t>правовых актов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о внесении изменений в нормативно-правовые акты в части отмены неэффективных налоговых расходов </w:t>
      </w:r>
      <w:r>
        <w:rPr>
          <w:sz w:val="28"/>
          <w:szCs w:val="28"/>
        </w:rPr>
        <w:t>сельского поселения.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 Результаты оценки эффективности налоговых расходов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 xml:space="preserve">сельского поселения, </w:t>
      </w:r>
      <w:r>
        <w:rPr>
          <w:rFonts w:cs="Times New Roman"/>
          <w:sz w:val="28"/>
          <w:szCs w:val="28"/>
        </w:rPr>
        <w:t xml:space="preserve">а также при проведении оценки эффективности реализации муниципальных программ </w:t>
      </w:r>
      <w:r>
        <w:rPr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>.</w:t>
      </w:r>
    </w:p>
    <w:p w:rsidR="000B1444" w:rsidRDefault="000B1444" w:rsidP="000B1444">
      <w:pPr>
        <w:pStyle w:val="ConsPlusNormal"/>
        <w:ind w:firstLineChars="202" w:firstLine="56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 </w:t>
      </w:r>
      <w:r w:rsidRPr="005D0E16">
        <w:rPr>
          <w:rFonts w:cs="Times New Roman"/>
          <w:sz w:val="28"/>
          <w:szCs w:val="28"/>
        </w:rPr>
        <w:t>Финансовый отдел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01 октября текущего финансового года размещает результаты оценки эффективности налоговых расходов</w:t>
      </w:r>
      <w:r>
        <w:rPr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на официальном сайте администрации.</w:t>
      </w:r>
    </w:p>
    <w:p w:rsidR="000B1444" w:rsidRDefault="000B1444" w:rsidP="000B1444">
      <w:pPr>
        <w:pStyle w:val="ConsPlusNormal"/>
        <w:contextualSpacing/>
        <w:jc w:val="both"/>
        <w:rPr>
          <w:rFonts w:cs="Times New Roman"/>
          <w:sz w:val="28"/>
          <w:szCs w:val="28"/>
        </w:rPr>
      </w:pPr>
    </w:p>
    <w:p w:rsidR="00F9389F" w:rsidRDefault="00F9389F" w:rsidP="000B1444">
      <w:pPr>
        <w:pStyle w:val="ConsPlusNormal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0B1444" w:rsidRPr="007625FA" w:rsidTr="00A91674">
        <w:tc>
          <w:tcPr>
            <w:tcW w:w="4361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eastAsia="SimSun" w:hAnsi="Times New Roman" w:cs="Calibri"/>
                <w:sz w:val="28"/>
                <w:szCs w:val="28"/>
              </w:rPr>
            </w:pPr>
            <w:r w:rsidRPr="00F9389F">
              <w:rPr>
                <w:rFonts w:ascii="Times New Roman" w:eastAsia="SimSun" w:hAnsi="Times New Roman" w:cs="Calibri"/>
                <w:sz w:val="28"/>
                <w:szCs w:val="28"/>
              </w:rPr>
              <w:t xml:space="preserve">Глава </w:t>
            </w:r>
            <w:r w:rsidR="009816D5" w:rsidRPr="00F9389F">
              <w:rPr>
                <w:rFonts w:ascii="Times New Roman" w:eastAsia="SimSun" w:hAnsi="Times New Roman" w:cs="Calibri"/>
                <w:sz w:val="28"/>
                <w:szCs w:val="28"/>
              </w:rPr>
              <w:t>Маламинского</w:t>
            </w:r>
            <w:r w:rsidRPr="00F9389F">
              <w:rPr>
                <w:rFonts w:ascii="Times New Roman" w:eastAsia="SimSun" w:hAnsi="Times New Roman" w:cs="Calibri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shd w:val="clear" w:color="auto" w:fill="auto"/>
          </w:tcPr>
          <w:p w:rsidR="000B1444" w:rsidRDefault="000B1444" w:rsidP="00A91674"/>
        </w:tc>
        <w:tc>
          <w:tcPr>
            <w:tcW w:w="2233" w:type="dxa"/>
            <w:shd w:val="clear" w:color="auto" w:fill="auto"/>
          </w:tcPr>
          <w:p w:rsidR="000B1444" w:rsidRDefault="000B1444" w:rsidP="00A91674">
            <w:pPr>
              <w:rPr>
                <w:sz w:val="28"/>
                <w:szCs w:val="28"/>
              </w:rPr>
            </w:pPr>
          </w:p>
          <w:p w:rsidR="000B1444" w:rsidRPr="007625FA" w:rsidRDefault="00F9389F" w:rsidP="00F9389F">
            <w:pPr>
              <w:rPr>
                <w:sz w:val="28"/>
                <w:szCs w:val="28"/>
              </w:rPr>
            </w:pPr>
            <w:r w:rsidRPr="00F9389F">
              <w:rPr>
                <w:rFonts w:ascii="Times New Roman" w:eastAsia="SimSun" w:hAnsi="Times New Roman"/>
                <w:sz w:val="28"/>
                <w:szCs w:val="28"/>
              </w:rPr>
              <w:t>А</w:t>
            </w:r>
            <w:r w:rsidR="000B1444" w:rsidRPr="00F9389F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 w:rsidRPr="00F9389F">
              <w:rPr>
                <w:rFonts w:ascii="Times New Roman" w:eastAsia="SimSun" w:hAnsi="Times New Roman"/>
                <w:sz w:val="28"/>
                <w:szCs w:val="28"/>
              </w:rPr>
              <w:t>Н</w:t>
            </w:r>
            <w:r w:rsidR="000B1444" w:rsidRPr="00F9389F"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 w:rsidRPr="00F9389F">
              <w:rPr>
                <w:rFonts w:ascii="Times New Roman" w:eastAsia="SimSun" w:hAnsi="Times New Roman"/>
                <w:sz w:val="28"/>
                <w:szCs w:val="28"/>
              </w:rPr>
              <w:t>Буланов</w:t>
            </w:r>
          </w:p>
        </w:tc>
      </w:tr>
    </w:tbl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lastRenderedPageBreak/>
        <w:t xml:space="preserve">Приложение № 1 </w:t>
      </w: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к Порядку оценки налоговых расходов </w:t>
      </w: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администрации </w:t>
      </w:r>
      <w:r w:rsidR="009816D5">
        <w:rPr>
          <w:sz w:val="28"/>
          <w:szCs w:val="28"/>
        </w:rPr>
        <w:t>Маламинского</w:t>
      </w:r>
      <w:r w:rsidRPr="00EE42A3">
        <w:rPr>
          <w:sz w:val="28"/>
          <w:szCs w:val="28"/>
        </w:rPr>
        <w:t xml:space="preserve"> сельского</w:t>
      </w: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поселения Успенского района </w:t>
      </w: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Перечень налоговых расходов </w:t>
      </w:r>
    </w:p>
    <w:p w:rsidR="000B1444" w:rsidRDefault="00F9389F" w:rsidP="000B1444">
      <w:pPr>
        <w:pStyle w:val="3"/>
        <w:spacing w:befor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Маламинского</w:t>
      </w:r>
      <w:r w:rsidR="000B1444">
        <w:rPr>
          <w:sz w:val="28"/>
          <w:szCs w:val="28"/>
          <w:u w:val="single"/>
        </w:rPr>
        <w:t xml:space="preserve"> сельского поселения Успенского района </w:t>
      </w:r>
    </w:p>
    <w:p w:rsidR="000B1444" w:rsidRDefault="000B1444" w:rsidP="000B1444">
      <w:pPr>
        <w:pStyle w:val="3"/>
        <w:spacing w:befor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сельского поселения)</w:t>
      </w:r>
    </w:p>
    <w:p w:rsidR="000B1444" w:rsidRDefault="000B1444" w:rsidP="000B1444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_______ год и плановый период _______ - _______ годов</w:t>
      </w:r>
    </w:p>
    <w:p w:rsidR="000B1444" w:rsidRDefault="000B1444" w:rsidP="000B1444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4"/>
        </w:num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разрезе муниципальных программ и их структурных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"/>
        <w:gridCol w:w="729"/>
        <w:gridCol w:w="593"/>
        <w:gridCol w:w="776"/>
        <w:gridCol w:w="624"/>
        <w:gridCol w:w="539"/>
        <w:gridCol w:w="705"/>
        <w:gridCol w:w="579"/>
        <w:gridCol w:w="593"/>
        <w:gridCol w:w="626"/>
        <w:gridCol w:w="776"/>
        <w:gridCol w:w="582"/>
        <w:gridCol w:w="448"/>
        <w:gridCol w:w="602"/>
        <w:gridCol w:w="550"/>
        <w:gridCol w:w="550"/>
      </w:tblGrid>
      <w:tr w:rsidR="000B1444" w:rsidTr="00A91674">
        <w:tc>
          <w:tcPr>
            <w:tcW w:w="121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396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Наименование налога, по которому нормативными правовыми актами сельского поселения предусматриваются  налоговые льготы, освобождения и иные преференции в качестве мер </w:t>
            </w:r>
            <w:r>
              <w:rPr>
                <w:sz w:val="18"/>
                <w:szCs w:val="18"/>
              </w:rPr>
              <w:t>муниципаль</w:t>
            </w:r>
            <w:r>
              <w:rPr>
                <w:rFonts w:cs="Times New Roman"/>
                <w:sz w:val="18"/>
                <w:szCs w:val="18"/>
              </w:rPr>
              <w:t>ной поддержки (далее – налоговая льгота)</w:t>
            </w:r>
          </w:p>
        </w:tc>
        <w:tc>
          <w:tcPr>
            <w:tcW w:w="309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налоговой льготы</w:t>
            </w:r>
          </w:p>
        </w:tc>
        <w:tc>
          <w:tcPr>
            <w:tcW w:w="426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нормативного правового акта сельского поселения, предусматривающего  налоговую  льготу</w:t>
            </w:r>
          </w:p>
        </w:tc>
        <w:tc>
          <w:tcPr>
            <w:tcW w:w="329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Условие предоставления налоговой  льготы</w:t>
            </w:r>
          </w:p>
        </w:tc>
        <w:tc>
          <w:tcPr>
            <w:tcW w:w="275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Категория получателей налоговой льготы</w:t>
            </w:r>
          </w:p>
        </w:tc>
        <w:tc>
          <w:tcPr>
            <w:tcW w:w="381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300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вступления в силу нормативного правового акта сельского поселения, отменяющего налоговую льготу</w:t>
            </w:r>
          </w:p>
        </w:tc>
        <w:tc>
          <w:tcPr>
            <w:tcW w:w="309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Наименование куратора налоговых расходов сельского поселения </w:t>
            </w:r>
          </w:p>
        </w:tc>
        <w:tc>
          <w:tcPr>
            <w:tcW w:w="1275" w:type="pct"/>
            <w:gridSpan w:val="4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Муниципальная программа, цели которой соответствуют налоговым расходам сельского поселения (далее – муниципальная программа)</w:t>
            </w:r>
          </w:p>
        </w:tc>
        <w:tc>
          <w:tcPr>
            <w:tcW w:w="878" w:type="pct"/>
            <w:gridSpan w:val="3"/>
            <w:vAlign w:val="center"/>
          </w:tcPr>
          <w:p w:rsidR="000B1444" w:rsidRDefault="000B1444" w:rsidP="00A91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89F">
              <w:rPr>
                <w:rFonts w:ascii="Times New Roman" w:eastAsia="SimSun" w:hAnsi="Times New Roman"/>
                <w:sz w:val="18"/>
                <w:szCs w:val="18"/>
              </w:rPr>
              <w:t>Структурный элемент муниципальной программы</w:t>
            </w:r>
          </w:p>
        </w:tc>
      </w:tr>
      <w:tr w:rsidR="000B1444" w:rsidTr="00A91674">
        <w:tc>
          <w:tcPr>
            <w:tcW w:w="12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26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нормативного правового акта, предусматривающего утверждение муниципальной программы</w:t>
            </w:r>
          </w:p>
        </w:tc>
        <w:tc>
          <w:tcPr>
            <w:tcW w:w="519" w:type="pct"/>
            <w:gridSpan w:val="2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индикатор (целевой показатель) достижения цели муниципальной программы</w:t>
            </w:r>
          </w:p>
        </w:tc>
        <w:tc>
          <w:tcPr>
            <w:tcW w:w="315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подпрограмма, проект</w:t>
            </w:r>
          </w:p>
        </w:tc>
        <w:tc>
          <w:tcPr>
            <w:tcW w:w="563" w:type="pct"/>
            <w:gridSpan w:val="2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элементы подпрограммы, проекта</w:t>
            </w:r>
          </w:p>
        </w:tc>
      </w:tr>
      <w:tr w:rsidR="000B1444" w:rsidTr="00A91674">
        <w:tc>
          <w:tcPr>
            <w:tcW w:w="12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0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значение</w:t>
            </w:r>
          </w:p>
        </w:tc>
        <w:tc>
          <w:tcPr>
            <w:tcW w:w="315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</w:t>
            </w:r>
          </w:p>
        </w:tc>
      </w:tr>
      <w:tr w:rsidR="000B1444" w:rsidTr="00A91674">
        <w:tc>
          <w:tcPr>
            <w:tcW w:w="121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396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329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275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381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300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330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30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217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315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</w:t>
            </w: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</w:t>
            </w:r>
          </w:p>
        </w:tc>
      </w:tr>
      <w:tr w:rsidR="000B1444" w:rsidTr="00A91674">
        <w:tc>
          <w:tcPr>
            <w:tcW w:w="12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7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8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0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30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1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1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</w:tr>
      <w:tr w:rsidR="000B1444" w:rsidTr="00A91674">
        <w:tc>
          <w:tcPr>
            <w:tcW w:w="12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7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8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0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30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2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0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1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1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28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</w:tr>
    </w:tbl>
    <w:p w:rsidR="000B1444" w:rsidRDefault="000B1444" w:rsidP="000B1444">
      <w:pPr>
        <w:pStyle w:val="ConsPlusNormal"/>
        <w:ind w:left="709"/>
        <w:contextualSpacing/>
        <w:outlineLvl w:val="0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contextualSpacing/>
        <w:outlineLvl w:val="0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numPr>
          <w:ilvl w:val="0"/>
          <w:numId w:val="4"/>
        </w:numPr>
        <w:contextualSpacing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разрезе направлений деятельности, не относящихся к муниципальным программам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013"/>
        <w:gridCol w:w="779"/>
        <w:gridCol w:w="1093"/>
        <w:gridCol w:w="835"/>
        <w:gridCol w:w="687"/>
        <w:gridCol w:w="972"/>
        <w:gridCol w:w="756"/>
        <w:gridCol w:w="779"/>
        <w:gridCol w:w="949"/>
        <w:gridCol w:w="781"/>
        <w:gridCol w:w="655"/>
      </w:tblGrid>
      <w:tr w:rsidR="000B1444" w:rsidTr="00A91674">
        <w:tc>
          <w:tcPr>
            <w:tcW w:w="142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529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Наименование налога, по которому нормативными правовыми актами сельского поселения предусматриваются  налоговые льготы, освобождения и иные преференции в качестве мер </w:t>
            </w:r>
            <w:r>
              <w:rPr>
                <w:sz w:val="18"/>
                <w:szCs w:val="18"/>
              </w:rPr>
              <w:t>муниципаль</w:t>
            </w:r>
            <w:r>
              <w:rPr>
                <w:rFonts w:cs="Times New Roman"/>
                <w:sz w:val="18"/>
                <w:szCs w:val="18"/>
              </w:rPr>
              <w:t>ной поддержки (далее – налоговая льгота)</w:t>
            </w:r>
          </w:p>
        </w:tc>
        <w:tc>
          <w:tcPr>
            <w:tcW w:w="407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налоговой льготы</w:t>
            </w:r>
          </w:p>
        </w:tc>
        <w:tc>
          <w:tcPr>
            <w:tcW w:w="571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нормативного правового акта сельского поселения, предусматривающего  налоговую  льготу</w:t>
            </w:r>
          </w:p>
        </w:tc>
        <w:tc>
          <w:tcPr>
            <w:tcW w:w="436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Условие предоставления налоговой  льготы</w:t>
            </w:r>
          </w:p>
        </w:tc>
        <w:tc>
          <w:tcPr>
            <w:tcW w:w="359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Категория получателей налоговой льготы</w:t>
            </w:r>
          </w:p>
        </w:tc>
        <w:tc>
          <w:tcPr>
            <w:tcW w:w="508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вступления в силу нормативного правового акта сельского поселения, устанавливающего налоговую льготу</w:t>
            </w:r>
          </w:p>
        </w:tc>
        <w:tc>
          <w:tcPr>
            <w:tcW w:w="395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вступления в силу нормативного правового акта сельского поселения, отменяющего налоговую льготу</w:t>
            </w:r>
          </w:p>
        </w:tc>
        <w:tc>
          <w:tcPr>
            <w:tcW w:w="407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Наименование куратора налоговых расходов сельского поселения </w:t>
            </w:r>
          </w:p>
        </w:tc>
        <w:tc>
          <w:tcPr>
            <w:tcW w:w="1246" w:type="pct"/>
            <w:gridSpan w:val="3"/>
            <w:vAlign w:val="center"/>
          </w:tcPr>
          <w:p w:rsidR="000B1444" w:rsidRDefault="000B1444" w:rsidP="00A91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89F">
              <w:rPr>
                <w:rFonts w:ascii="Times New Roman" w:eastAsia="SimSun" w:hAnsi="Times New Roman"/>
                <w:sz w:val="18"/>
                <w:szCs w:val="18"/>
              </w:rPr>
              <w:t>Цель социально-экономической политики сельского поселения, не относящаяся к муниципальным программам (далее – цель  социально-экономической политики)</w:t>
            </w:r>
          </w:p>
        </w:tc>
      </w:tr>
      <w:tr w:rsidR="000B1444" w:rsidTr="00A91674">
        <w:tc>
          <w:tcPr>
            <w:tcW w:w="142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" w:type="pct"/>
            <w:vMerge w:val="restar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нормативного правового акта, предусматривающего цель социально-экономической политики</w:t>
            </w:r>
          </w:p>
        </w:tc>
        <w:tc>
          <w:tcPr>
            <w:tcW w:w="750" w:type="pct"/>
            <w:gridSpan w:val="2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индикатор (целевой показатель) достижения цели социально-экономической политики</w:t>
            </w:r>
          </w:p>
        </w:tc>
      </w:tr>
      <w:tr w:rsidR="000B1444" w:rsidTr="00A91674">
        <w:tc>
          <w:tcPr>
            <w:tcW w:w="142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" w:type="pct"/>
            <w:vMerge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4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значение</w:t>
            </w:r>
          </w:p>
        </w:tc>
      </w:tr>
      <w:tr w:rsidR="000B1444" w:rsidTr="00A91674">
        <w:tc>
          <w:tcPr>
            <w:tcW w:w="14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529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571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436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359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508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395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496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  <w:tc>
          <w:tcPr>
            <w:tcW w:w="408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342" w:type="pct"/>
          </w:tcPr>
          <w:p w:rsidR="000B1444" w:rsidRDefault="000B1444" w:rsidP="00A91674">
            <w:pPr>
              <w:pStyle w:val="ConsPlusNormal"/>
              <w:contextualSpacing/>
              <w:jc w:val="center"/>
              <w:outlineLv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</w:tr>
      <w:tr w:rsidR="000B1444" w:rsidTr="00A91674">
        <w:tc>
          <w:tcPr>
            <w:tcW w:w="14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5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508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9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9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08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4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</w:tr>
      <w:tr w:rsidR="000B1444" w:rsidTr="00A91674">
        <w:tc>
          <w:tcPr>
            <w:tcW w:w="14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59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508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95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07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96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408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  <w:tc>
          <w:tcPr>
            <w:tcW w:w="342" w:type="pct"/>
          </w:tcPr>
          <w:p w:rsidR="000B1444" w:rsidRDefault="000B1444" w:rsidP="00A91674">
            <w:pPr>
              <w:pStyle w:val="ConsPlusNormal"/>
              <w:contextualSpacing/>
              <w:outlineLvl w:val="0"/>
              <w:rPr>
                <w:rFonts w:cs="Times New Roman"/>
                <w:sz w:val="20"/>
              </w:rPr>
            </w:pPr>
          </w:p>
        </w:tc>
      </w:tr>
    </w:tbl>
    <w:p w:rsidR="000B1444" w:rsidRDefault="000B1444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1444" w:rsidRDefault="000B1444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1444" w:rsidRDefault="000B1444" w:rsidP="000B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0B1444" w:rsidRPr="007625FA" w:rsidTr="00A91674">
        <w:tc>
          <w:tcPr>
            <w:tcW w:w="4361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  <w:r w:rsidRPr="00F9389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816D5" w:rsidRPr="00F9389F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Pr="00F938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F9389F" w:rsidP="00A91674">
            <w:pPr>
              <w:rPr>
                <w:rFonts w:ascii="Times New Roman" w:hAnsi="Times New Roman"/>
                <w:sz w:val="28"/>
                <w:szCs w:val="28"/>
              </w:rPr>
            </w:pPr>
            <w:r w:rsidRPr="00F9389F">
              <w:rPr>
                <w:rFonts w:ascii="Times New Roman" w:hAnsi="Times New Roman"/>
                <w:sz w:val="28"/>
                <w:szCs w:val="28"/>
              </w:rPr>
              <w:t>А.Н. Буланов</w:t>
            </w:r>
          </w:p>
        </w:tc>
      </w:tr>
    </w:tbl>
    <w:p w:rsidR="000B1444" w:rsidRDefault="000B1444" w:rsidP="000B1444">
      <w:pPr>
        <w:jc w:val="right"/>
        <w:rPr>
          <w:sz w:val="24"/>
        </w:rPr>
      </w:pPr>
    </w:p>
    <w:p w:rsidR="000B1444" w:rsidRDefault="000B1444" w:rsidP="000B1444">
      <w:pPr>
        <w:jc w:val="right"/>
        <w:rPr>
          <w:sz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ind w:left="6300" w:firstLine="709"/>
        <w:contextualSpacing/>
        <w:jc w:val="right"/>
        <w:rPr>
          <w:sz w:val="24"/>
          <w:szCs w:val="24"/>
        </w:rPr>
      </w:pPr>
    </w:p>
    <w:p w:rsidR="000B1444" w:rsidRDefault="000B1444" w:rsidP="000B1444">
      <w:pPr>
        <w:pStyle w:val="ConsPlusNormal"/>
        <w:contextualSpacing/>
        <w:rPr>
          <w:rFonts w:cs="Times New Roman"/>
          <w:sz w:val="28"/>
          <w:szCs w:val="28"/>
          <w:lang w:eastAsia="en-US"/>
        </w:rPr>
      </w:pPr>
    </w:p>
    <w:p w:rsidR="000B1444" w:rsidRDefault="000B1444" w:rsidP="000B1444">
      <w:pPr>
        <w:pStyle w:val="ConsPlusNormal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к Порядку оценки налоговых расходов </w:t>
      </w:r>
    </w:p>
    <w:p w:rsidR="000B1444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администрации </w:t>
      </w:r>
      <w:r w:rsidR="009816D5">
        <w:rPr>
          <w:sz w:val="28"/>
          <w:szCs w:val="28"/>
        </w:rPr>
        <w:t>Маламинского</w:t>
      </w:r>
      <w:r>
        <w:rPr>
          <w:sz w:val="28"/>
          <w:szCs w:val="28"/>
        </w:rPr>
        <w:t xml:space="preserve"> </w:t>
      </w:r>
      <w:r w:rsidRPr="00EE42A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E42A3">
        <w:rPr>
          <w:sz w:val="28"/>
          <w:szCs w:val="28"/>
        </w:rPr>
        <w:t xml:space="preserve">поселения </w:t>
      </w:r>
    </w:p>
    <w:p w:rsidR="000B1444" w:rsidRPr="00EE42A3" w:rsidRDefault="000B1444" w:rsidP="000B1444">
      <w:pPr>
        <w:pStyle w:val="ConsPlusNormal"/>
        <w:ind w:left="4956"/>
        <w:contextualSpacing/>
        <w:rPr>
          <w:sz w:val="28"/>
          <w:szCs w:val="28"/>
        </w:rPr>
      </w:pPr>
      <w:r w:rsidRPr="00EE42A3">
        <w:rPr>
          <w:sz w:val="28"/>
          <w:szCs w:val="28"/>
        </w:rPr>
        <w:t xml:space="preserve">Успенского района </w:t>
      </w: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pStyle w:val="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нормативных, целевых и фискальных</w:t>
      </w:r>
    </w:p>
    <w:p w:rsidR="000B1444" w:rsidRDefault="000B1444" w:rsidP="000B1444">
      <w:pPr>
        <w:pStyle w:val="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характеристиках налоговых расходов</w:t>
      </w:r>
    </w:p>
    <w:tbl>
      <w:tblPr>
        <w:tblpPr w:leftFromText="180" w:rightFromText="180" w:vertAnchor="text" w:horzAnchor="page" w:tblpX="1523" w:tblpY="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9436"/>
      </w:tblGrid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Предоставляемая информация</w:t>
            </w:r>
          </w:p>
        </w:tc>
      </w:tr>
      <w:tr w:rsidR="000B1444" w:rsidTr="00A9167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</w:t>
            </w:r>
          </w:p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характеристики налоговых расходов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0B1444" w:rsidTr="00A9167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</w:t>
            </w:r>
          </w:p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характеристики налоговых расходов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льгот, освобождений и иных преференций по налогам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категория налогового расхода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достижения целей муниципальных программ и (или) целей социально-экономической политики, не относящихся к </w:t>
            </w:r>
            <w:r>
              <w:rPr>
                <w:sz w:val="28"/>
                <w:szCs w:val="28"/>
              </w:rPr>
              <w:lastRenderedPageBreak/>
              <w:t>муниципальным программам, в связи с предоставлением льгот, освобождений и иных преференций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вида экономической деятельности (по ОКВЭД),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года № 670 «О распределении дотаций на выравнивание бюджетной обеспеченности субъектов Российской Федерации»</w:t>
            </w:r>
          </w:p>
        </w:tc>
      </w:tr>
      <w:tr w:rsidR="000B1444" w:rsidTr="00A9167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III</w:t>
            </w:r>
          </w:p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Фискальные характеристики налогового расхода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 рублей)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преференций, установленными нормативными правовыми актами за 5-летний период (единиц)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объем налогов, задекларированный для уплаты в консолидированный бюджет Краснодарскому краю плательщиками налогов, имеющими право на налоговые льготы, освобождения и иные преференции, установленные нормативными правовыми актами (тыс. рублей)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налогов, задекларированный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оценки эффективности налогового расхода</w:t>
            </w:r>
          </w:p>
        </w:tc>
      </w:tr>
      <w:tr w:rsidR="000B1444" w:rsidTr="00A9167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Default="000B1444" w:rsidP="00A91674">
            <w:pPr>
              <w:pStyle w:val="af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0B1444" w:rsidRDefault="000B1444" w:rsidP="000B1444">
      <w:pPr>
        <w:spacing w:after="0" w:line="240" w:lineRule="auto"/>
        <w:rPr>
          <w:sz w:val="28"/>
          <w:szCs w:val="28"/>
        </w:rPr>
      </w:pPr>
    </w:p>
    <w:p w:rsidR="000B1444" w:rsidRDefault="000B1444" w:rsidP="000B1444">
      <w:pPr>
        <w:pStyle w:val="ConsPlusNormal"/>
        <w:contextualSpacing/>
        <w:jc w:val="both"/>
        <w:rPr>
          <w:rFonts w:cs="Times New Roman"/>
          <w:sz w:val="28"/>
          <w:szCs w:val="28"/>
        </w:rPr>
      </w:pPr>
    </w:p>
    <w:p w:rsidR="000B1444" w:rsidRDefault="000B1444" w:rsidP="000B1444">
      <w:pPr>
        <w:pStyle w:val="ConsPlusNormal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0B1444" w:rsidRPr="007625FA" w:rsidTr="00A91674">
        <w:tc>
          <w:tcPr>
            <w:tcW w:w="4361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  <w:r w:rsidRPr="00F9389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816D5" w:rsidRPr="00F9389F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Pr="00F938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0B1444" w:rsidP="00A916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1444" w:rsidRPr="00F9389F" w:rsidRDefault="00F9389F" w:rsidP="00A91674">
            <w:pPr>
              <w:rPr>
                <w:rFonts w:ascii="Times New Roman" w:hAnsi="Times New Roman"/>
                <w:sz w:val="28"/>
                <w:szCs w:val="28"/>
              </w:rPr>
            </w:pPr>
            <w:r w:rsidRPr="00F9389F">
              <w:rPr>
                <w:rFonts w:ascii="Times New Roman" w:hAnsi="Times New Roman"/>
                <w:sz w:val="28"/>
                <w:szCs w:val="28"/>
              </w:rPr>
              <w:t>А.Н. Буланов</w:t>
            </w:r>
          </w:p>
        </w:tc>
      </w:tr>
    </w:tbl>
    <w:p w:rsidR="000B1444" w:rsidRDefault="000B1444" w:rsidP="000B1444">
      <w:pPr>
        <w:pStyle w:val="ConsPlusNormal"/>
        <w:contextualSpacing/>
        <w:jc w:val="both"/>
        <w:rPr>
          <w:rFonts w:cs="Times New Roman"/>
          <w:sz w:val="28"/>
          <w:szCs w:val="28"/>
        </w:rPr>
      </w:pPr>
    </w:p>
    <w:p w:rsidR="00607D6B" w:rsidRDefault="00607D6B" w:rsidP="000B1444">
      <w:pPr>
        <w:jc w:val="center"/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</w:pPr>
    </w:p>
    <w:sectPr w:rsidR="00607D6B" w:rsidSect="004979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BD241"/>
    <w:multiLevelType w:val="singleLevel"/>
    <w:tmpl w:val="91ABD241"/>
    <w:lvl w:ilvl="0">
      <w:start w:val="1"/>
      <w:numFmt w:val="upperRoman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EE01C0"/>
    <w:multiLevelType w:val="hybridMultilevel"/>
    <w:tmpl w:val="60867150"/>
    <w:lvl w:ilvl="0" w:tplc="ECCE48A6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FD04EC5"/>
    <w:multiLevelType w:val="multilevel"/>
    <w:tmpl w:val="3FD04EC5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D"/>
    <w:rsid w:val="00020518"/>
    <w:rsid w:val="00033B2F"/>
    <w:rsid w:val="0004319D"/>
    <w:rsid w:val="00086AE8"/>
    <w:rsid w:val="000B1444"/>
    <w:rsid w:val="000B1AA3"/>
    <w:rsid w:val="000C080D"/>
    <w:rsid w:val="000C3116"/>
    <w:rsid w:val="000D348B"/>
    <w:rsid w:val="000F0087"/>
    <w:rsid w:val="001014D3"/>
    <w:rsid w:val="00103064"/>
    <w:rsid w:val="001370A7"/>
    <w:rsid w:val="00137388"/>
    <w:rsid w:val="0015147B"/>
    <w:rsid w:val="00152BA4"/>
    <w:rsid w:val="00156C4B"/>
    <w:rsid w:val="0016674B"/>
    <w:rsid w:val="00172980"/>
    <w:rsid w:val="001820C8"/>
    <w:rsid w:val="001D6E34"/>
    <w:rsid w:val="001E2124"/>
    <w:rsid w:val="00225CCE"/>
    <w:rsid w:val="002407CE"/>
    <w:rsid w:val="00245E7D"/>
    <w:rsid w:val="002511E9"/>
    <w:rsid w:val="002666D4"/>
    <w:rsid w:val="00296BD8"/>
    <w:rsid w:val="002F19BD"/>
    <w:rsid w:val="00312675"/>
    <w:rsid w:val="00313DCE"/>
    <w:rsid w:val="00316C34"/>
    <w:rsid w:val="00323052"/>
    <w:rsid w:val="0033090F"/>
    <w:rsid w:val="00335812"/>
    <w:rsid w:val="00341FA9"/>
    <w:rsid w:val="0034308D"/>
    <w:rsid w:val="0039639D"/>
    <w:rsid w:val="00397E66"/>
    <w:rsid w:val="004139BD"/>
    <w:rsid w:val="00420CA9"/>
    <w:rsid w:val="00421324"/>
    <w:rsid w:val="00433E04"/>
    <w:rsid w:val="00451354"/>
    <w:rsid w:val="004663F0"/>
    <w:rsid w:val="004914DB"/>
    <w:rsid w:val="00497943"/>
    <w:rsid w:val="004D3B66"/>
    <w:rsid w:val="004E1116"/>
    <w:rsid w:val="004F7FB8"/>
    <w:rsid w:val="005007AD"/>
    <w:rsid w:val="005428C7"/>
    <w:rsid w:val="00571EA1"/>
    <w:rsid w:val="005B0D88"/>
    <w:rsid w:val="005B1CD0"/>
    <w:rsid w:val="005C3A93"/>
    <w:rsid w:val="005F4A82"/>
    <w:rsid w:val="00607D6B"/>
    <w:rsid w:val="00624DF3"/>
    <w:rsid w:val="006312F5"/>
    <w:rsid w:val="006766C4"/>
    <w:rsid w:val="00696732"/>
    <w:rsid w:val="006D0E8C"/>
    <w:rsid w:val="007076E2"/>
    <w:rsid w:val="007431A5"/>
    <w:rsid w:val="007476F3"/>
    <w:rsid w:val="007508B9"/>
    <w:rsid w:val="0077134E"/>
    <w:rsid w:val="00794EC8"/>
    <w:rsid w:val="00831A1A"/>
    <w:rsid w:val="00893EDE"/>
    <w:rsid w:val="00902803"/>
    <w:rsid w:val="009363B8"/>
    <w:rsid w:val="009363BF"/>
    <w:rsid w:val="00980BD7"/>
    <w:rsid w:val="009816D5"/>
    <w:rsid w:val="00990A02"/>
    <w:rsid w:val="009B0692"/>
    <w:rsid w:val="009C42FD"/>
    <w:rsid w:val="009C6BCE"/>
    <w:rsid w:val="009F761A"/>
    <w:rsid w:val="00A432F8"/>
    <w:rsid w:val="00A507B1"/>
    <w:rsid w:val="00A6349F"/>
    <w:rsid w:val="00A63D45"/>
    <w:rsid w:val="00A74B81"/>
    <w:rsid w:val="00A9249C"/>
    <w:rsid w:val="00AA2660"/>
    <w:rsid w:val="00AA4BF2"/>
    <w:rsid w:val="00AE7C05"/>
    <w:rsid w:val="00B01BB4"/>
    <w:rsid w:val="00B06BDE"/>
    <w:rsid w:val="00B379F2"/>
    <w:rsid w:val="00B41DF8"/>
    <w:rsid w:val="00B7155A"/>
    <w:rsid w:val="00B76905"/>
    <w:rsid w:val="00BF5BEF"/>
    <w:rsid w:val="00C4103D"/>
    <w:rsid w:val="00C87021"/>
    <w:rsid w:val="00CB3E79"/>
    <w:rsid w:val="00CB79FD"/>
    <w:rsid w:val="00CC6225"/>
    <w:rsid w:val="00D0053C"/>
    <w:rsid w:val="00D10580"/>
    <w:rsid w:val="00D40B04"/>
    <w:rsid w:val="00D62EBC"/>
    <w:rsid w:val="00D83DBF"/>
    <w:rsid w:val="00D84AE2"/>
    <w:rsid w:val="00D87948"/>
    <w:rsid w:val="00DC32DD"/>
    <w:rsid w:val="00DE08FB"/>
    <w:rsid w:val="00DF1BD6"/>
    <w:rsid w:val="00DF72D1"/>
    <w:rsid w:val="00E0056B"/>
    <w:rsid w:val="00E233B3"/>
    <w:rsid w:val="00E242CB"/>
    <w:rsid w:val="00E42141"/>
    <w:rsid w:val="00E53A58"/>
    <w:rsid w:val="00E8015D"/>
    <w:rsid w:val="00F25732"/>
    <w:rsid w:val="00F272CF"/>
    <w:rsid w:val="00F34FCA"/>
    <w:rsid w:val="00F427E7"/>
    <w:rsid w:val="00F71813"/>
    <w:rsid w:val="00F748DF"/>
    <w:rsid w:val="00F9389F"/>
    <w:rsid w:val="00F97628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1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52BA4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  <w:style w:type="character" w:customStyle="1" w:styleId="af">
    <w:name w:val="Знак Знак"/>
    <w:uiPriority w:val="99"/>
    <w:rsid w:val="00433E04"/>
  </w:style>
  <w:style w:type="character" w:customStyle="1" w:styleId="30">
    <w:name w:val="Заголовок 3 Знак"/>
    <w:basedOn w:val="a0"/>
    <w:link w:val="3"/>
    <w:semiHidden/>
    <w:rsid w:val="000B14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0B1444"/>
    <w:pPr>
      <w:widowControl w:val="0"/>
      <w:autoSpaceDE w:val="0"/>
      <w:autoSpaceDN w:val="0"/>
    </w:pPr>
    <w:rPr>
      <w:rFonts w:ascii="Courier New" w:eastAsia="SimSun" w:hAnsi="Courier New" w:cs="Courier New"/>
    </w:rPr>
  </w:style>
  <w:style w:type="paragraph" w:customStyle="1" w:styleId="ConsPlusTitle">
    <w:name w:val="ConsPlusTitle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b/>
      <w:sz w:val="22"/>
    </w:rPr>
  </w:style>
  <w:style w:type="paragraph" w:customStyle="1" w:styleId="ConsPlusNormal">
    <w:name w:val="ConsPlusNormal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0B1444"/>
    <w:rPr>
      <w:rFonts w:ascii="Times New Roman" w:eastAsia="SimSu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1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52BA4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  <w:style w:type="character" w:customStyle="1" w:styleId="af">
    <w:name w:val="Знак Знак"/>
    <w:uiPriority w:val="99"/>
    <w:rsid w:val="00433E04"/>
  </w:style>
  <w:style w:type="character" w:customStyle="1" w:styleId="30">
    <w:name w:val="Заголовок 3 Знак"/>
    <w:basedOn w:val="a0"/>
    <w:link w:val="3"/>
    <w:semiHidden/>
    <w:rsid w:val="000B14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0B1444"/>
    <w:pPr>
      <w:widowControl w:val="0"/>
      <w:autoSpaceDE w:val="0"/>
      <w:autoSpaceDN w:val="0"/>
    </w:pPr>
    <w:rPr>
      <w:rFonts w:ascii="Courier New" w:eastAsia="SimSun" w:hAnsi="Courier New" w:cs="Courier New"/>
    </w:rPr>
  </w:style>
  <w:style w:type="paragraph" w:customStyle="1" w:styleId="ConsPlusTitle">
    <w:name w:val="ConsPlusTitle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b/>
      <w:sz w:val="22"/>
    </w:rPr>
  </w:style>
  <w:style w:type="paragraph" w:customStyle="1" w:styleId="ConsPlusNormal">
    <w:name w:val="ConsPlusNormal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0B1444"/>
    <w:rPr>
      <w:rFonts w:ascii="Times New Roman" w:eastAsia="SimSu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CFA7B77763E899332FCE4607C5C340959C50A97C270C988E85F6DD4487F221D6579D4B24E9350DED92A6F8BpF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2021-04-08T12:56:00Z</cp:lastPrinted>
  <dcterms:created xsi:type="dcterms:W3CDTF">2021-12-06T09:31:00Z</dcterms:created>
  <dcterms:modified xsi:type="dcterms:W3CDTF">2021-12-06T09:31:00Z</dcterms:modified>
</cp:coreProperties>
</file>